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0F" w:rsidRDefault="0035651F">
      <w:pPr>
        <w:pStyle w:val="Heading3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-777240</wp:posOffset>
                </wp:positionV>
                <wp:extent cx="1783080" cy="623570"/>
                <wp:effectExtent l="0" t="3810" r="0" b="12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80A7F" id="Rectangle 4" o:spid="_x0000_s1026" style="position:absolute;margin-left:261pt;margin-top:-61.2pt;width:140.4pt;height:4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+kfQIAAPsE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" stroked="f"/>
            </w:pict>
          </mc:Fallback>
        </mc:AlternateContent>
      </w:r>
      <w:r w:rsidR="002D13C5">
        <w:t>Notat</w:t>
      </w:r>
    </w:p>
    <w:tbl>
      <w:tblPr>
        <w:tblpPr w:leftFromText="181" w:rightFromText="181" w:vertAnchor="text" w:horzAnchor="margin" w:tblpY="341"/>
        <w:tblOverlap w:val="never"/>
        <w:tblW w:w="4761" w:type="pct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1920"/>
        <w:gridCol w:w="2759"/>
        <w:gridCol w:w="985"/>
        <w:gridCol w:w="3190"/>
      </w:tblGrid>
      <w:tr w:rsidR="00C4720F">
        <w:trPr>
          <w:trHeight w:val="255"/>
        </w:trPr>
        <w:tc>
          <w:tcPr>
            <w:tcW w:w="1928" w:type="dxa"/>
            <w:tcMar>
              <w:top w:w="57" w:type="dxa"/>
            </w:tcMar>
          </w:tcPr>
          <w:p w:rsidR="00C4720F" w:rsidRDefault="002D13C5">
            <w:pPr>
              <w:tabs>
                <w:tab w:val="num" w:pos="0"/>
              </w:tabs>
              <w:rPr>
                <w:rStyle w:val="StilFet50gr"/>
              </w:rPr>
            </w:pPr>
            <w:r>
              <w:rPr>
                <w:rStyle w:val="StilFet50gr"/>
              </w:rPr>
              <w:t xml:space="preserve">Til: </w:t>
            </w:r>
          </w:p>
        </w:tc>
        <w:tc>
          <w:tcPr>
            <w:tcW w:w="7087" w:type="dxa"/>
            <w:gridSpan w:val="3"/>
            <w:tcMar>
              <w:top w:w="57" w:type="dxa"/>
            </w:tcMar>
          </w:tcPr>
          <w:p w:rsidR="00C4720F" w:rsidRDefault="00F81EAA">
            <w:pPr>
              <w:tabs>
                <w:tab w:val="num" w:pos="0"/>
              </w:tabs>
            </w:pPr>
            <w:r>
              <w:t>Helsedirektoratet ved Cecilie Sommerstad og Jens Grøgaard</w:t>
            </w:r>
          </w:p>
        </w:tc>
      </w:tr>
      <w:tr w:rsidR="00C4720F">
        <w:trPr>
          <w:trHeight w:val="255"/>
        </w:trPr>
        <w:tc>
          <w:tcPr>
            <w:tcW w:w="1928" w:type="dxa"/>
            <w:tcMar>
              <w:top w:w="57" w:type="dxa"/>
            </w:tcMar>
          </w:tcPr>
          <w:p w:rsidR="00C4720F" w:rsidRDefault="002D13C5">
            <w:pPr>
              <w:tabs>
                <w:tab w:val="num" w:pos="0"/>
              </w:tabs>
              <w:rPr>
                <w:rStyle w:val="StilFet50gr"/>
              </w:rPr>
            </w:pPr>
            <w:r>
              <w:rPr>
                <w:rStyle w:val="StilFet50gr"/>
              </w:rPr>
              <w:t xml:space="preserve">Kopi: </w:t>
            </w:r>
          </w:p>
        </w:tc>
        <w:tc>
          <w:tcPr>
            <w:tcW w:w="7087" w:type="dxa"/>
            <w:gridSpan w:val="3"/>
            <w:tcMar>
              <w:top w:w="57" w:type="dxa"/>
            </w:tcMar>
          </w:tcPr>
          <w:p w:rsidR="00C4720F" w:rsidRDefault="00F81EAA">
            <w:pPr>
              <w:tabs>
                <w:tab w:val="num" w:pos="0"/>
              </w:tabs>
            </w:pPr>
            <w:r>
              <w:t xml:space="preserve">Torunn </w:t>
            </w:r>
            <w:proofErr w:type="spellStart"/>
            <w:r>
              <w:t>Janbu</w:t>
            </w:r>
            <w:proofErr w:type="spellEnd"/>
            <w:r>
              <w:t>, Postmottak Helsedirektoratet</w:t>
            </w:r>
          </w:p>
        </w:tc>
      </w:tr>
      <w:tr w:rsidR="00C4720F">
        <w:trPr>
          <w:trHeight w:val="255"/>
        </w:trPr>
        <w:tc>
          <w:tcPr>
            <w:tcW w:w="1928" w:type="dxa"/>
            <w:tcMar>
              <w:top w:w="57" w:type="dxa"/>
            </w:tcMar>
          </w:tcPr>
          <w:p w:rsidR="00C4720F" w:rsidRDefault="002D13C5">
            <w:pPr>
              <w:tabs>
                <w:tab w:val="num" w:pos="0"/>
              </w:tabs>
              <w:rPr>
                <w:rStyle w:val="StilFet50gr"/>
              </w:rPr>
            </w:pPr>
            <w:r>
              <w:rPr>
                <w:rStyle w:val="StilFet50gr"/>
              </w:rPr>
              <w:t xml:space="preserve">Dato: </w:t>
            </w:r>
          </w:p>
        </w:tc>
        <w:tc>
          <w:tcPr>
            <w:tcW w:w="7087" w:type="dxa"/>
            <w:gridSpan w:val="3"/>
            <w:tcMar>
              <w:top w:w="57" w:type="dxa"/>
            </w:tcMar>
          </w:tcPr>
          <w:p w:rsidR="00C4720F" w:rsidRDefault="00F81EAA">
            <w:pPr>
              <w:tabs>
                <w:tab w:val="num" w:pos="0"/>
              </w:tabs>
            </w:pPr>
            <w:r>
              <w:t>2. juli 2014</w:t>
            </w:r>
          </w:p>
        </w:tc>
      </w:tr>
      <w:tr w:rsidR="00C4720F">
        <w:trPr>
          <w:trHeight w:val="255"/>
        </w:trPr>
        <w:tc>
          <w:tcPr>
            <w:tcW w:w="1928" w:type="dxa"/>
            <w:tcMar>
              <w:top w:w="57" w:type="dxa"/>
            </w:tcMar>
          </w:tcPr>
          <w:p w:rsidR="00C4720F" w:rsidRDefault="002D13C5" w:rsidP="00923B3F">
            <w:pPr>
              <w:tabs>
                <w:tab w:val="num" w:pos="0"/>
              </w:tabs>
              <w:rPr>
                <w:rStyle w:val="StilFet50gr"/>
              </w:rPr>
            </w:pPr>
            <w:r>
              <w:rPr>
                <w:rStyle w:val="StilFet50gr"/>
              </w:rPr>
              <w:t>Saksn</w:t>
            </w:r>
            <w:r w:rsidR="00923B3F">
              <w:rPr>
                <w:rStyle w:val="StilFet50gr"/>
              </w:rPr>
              <w:t>ummer</w:t>
            </w:r>
            <w:r>
              <w:rPr>
                <w:rStyle w:val="StilFet50gr"/>
              </w:rPr>
              <w:t xml:space="preserve">: </w:t>
            </w:r>
          </w:p>
        </w:tc>
        <w:tc>
          <w:tcPr>
            <w:tcW w:w="7087" w:type="dxa"/>
            <w:gridSpan w:val="3"/>
            <w:tcMar>
              <w:top w:w="57" w:type="dxa"/>
            </w:tcMar>
          </w:tcPr>
          <w:p w:rsidR="00C4720F" w:rsidRDefault="00923B3F">
            <w:pPr>
              <w:tabs>
                <w:tab w:val="num" w:pos="0"/>
              </w:tabs>
            </w:pPr>
            <w:r>
              <w:t>Bestilling 792</w:t>
            </w:r>
            <w:r w:rsidR="00F81EAA">
              <w:t>, 14/00171</w:t>
            </w:r>
          </w:p>
        </w:tc>
      </w:tr>
      <w:tr w:rsidR="00C4720F">
        <w:trPr>
          <w:trHeight w:val="255"/>
        </w:trPr>
        <w:tc>
          <w:tcPr>
            <w:tcW w:w="1928" w:type="dxa"/>
            <w:tcMar>
              <w:top w:w="57" w:type="dxa"/>
            </w:tcMar>
          </w:tcPr>
          <w:p w:rsidR="00C4720F" w:rsidRDefault="002D13C5">
            <w:pPr>
              <w:tabs>
                <w:tab w:val="num" w:pos="0"/>
              </w:tabs>
              <w:rPr>
                <w:rStyle w:val="StilFet50gr"/>
              </w:rPr>
            </w:pPr>
            <w:r>
              <w:rPr>
                <w:rStyle w:val="StilFet50gr"/>
              </w:rPr>
              <w:t xml:space="preserve">Fra: </w:t>
            </w:r>
          </w:p>
        </w:tc>
        <w:tc>
          <w:tcPr>
            <w:tcW w:w="7087" w:type="dxa"/>
            <w:gridSpan w:val="3"/>
            <w:tcMar>
              <w:top w:w="57" w:type="dxa"/>
            </w:tcMar>
          </w:tcPr>
          <w:p w:rsidR="00C4720F" w:rsidRDefault="00F81EAA">
            <w:pPr>
              <w:tabs>
                <w:tab w:val="num" w:pos="0"/>
              </w:tabs>
            </w:pPr>
            <w:r>
              <w:t>Kunnskapssenteret</w:t>
            </w:r>
          </w:p>
        </w:tc>
      </w:tr>
      <w:tr w:rsidR="00C4720F">
        <w:trPr>
          <w:trHeight w:val="255"/>
        </w:trPr>
        <w:tc>
          <w:tcPr>
            <w:tcW w:w="1928" w:type="dxa"/>
            <w:tcMar>
              <w:top w:w="57" w:type="dxa"/>
            </w:tcMar>
          </w:tcPr>
          <w:p w:rsidR="00C4720F" w:rsidRDefault="002D13C5">
            <w:pPr>
              <w:tabs>
                <w:tab w:val="num" w:pos="0"/>
              </w:tabs>
              <w:rPr>
                <w:rStyle w:val="StilFet50gr"/>
              </w:rPr>
            </w:pPr>
            <w:r>
              <w:rPr>
                <w:rStyle w:val="StilFet50gr"/>
              </w:rPr>
              <w:t xml:space="preserve">Fagansvarlig: 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</w:tcMar>
          </w:tcPr>
          <w:p w:rsidR="00C4720F" w:rsidRDefault="00F81EAA">
            <w:pPr>
              <w:tabs>
                <w:tab w:val="num" w:pos="0"/>
              </w:tabs>
            </w:pPr>
            <w:r>
              <w:t xml:space="preserve">Kjetil Gundro </w:t>
            </w:r>
            <w:proofErr w:type="spellStart"/>
            <w:r>
              <w:t>Bruberg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4720F" w:rsidRDefault="002D13C5">
            <w:pPr>
              <w:rPr>
                <w:rStyle w:val="StilFet50gr"/>
              </w:rPr>
            </w:pPr>
            <w:r>
              <w:rPr>
                <w:rStyle w:val="StilFet50gr"/>
              </w:rPr>
              <w:t>Sign.:</w:t>
            </w:r>
          </w:p>
        </w:tc>
        <w:tc>
          <w:tcPr>
            <w:tcW w:w="3260" w:type="dxa"/>
            <w:shd w:val="clear" w:color="auto" w:fill="auto"/>
          </w:tcPr>
          <w:p w:rsidR="00C4720F" w:rsidRDefault="002D13C5">
            <w:pPr>
              <w:tabs>
                <w:tab w:val="num" w:pos="0"/>
              </w:tabs>
            </w:pPr>
            <w:r>
              <w:fldChar w:fldCharType="begin"/>
            </w:r>
            <w:r>
              <w:instrText xml:space="preserve"> MACROBUTTON NoMacro [Skriv inn her] </w:instrText>
            </w:r>
            <w:r>
              <w:fldChar w:fldCharType="end"/>
            </w:r>
          </w:p>
        </w:tc>
      </w:tr>
      <w:tr w:rsidR="00C4720F">
        <w:trPr>
          <w:trHeight w:val="255"/>
        </w:trPr>
        <w:tc>
          <w:tcPr>
            <w:tcW w:w="1928" w:type="dxa"/>
            <w:tcMar>
              <w:top w:w="57" w:type="dxa"/>
            </w:tcMar>
          </w:tcPr>
          <w:p w:rsidR="00C4720F" w:rsidRDefault="002D13C5">
            <w:pPr>
              <w:tabs>
                <w:tab w:val="num" w:pos="0"/>
              </w:tabs>
              <w:rPr>
                <w:rStyle w:val="StilFet50gr"/>
              </w:rPr>
            </w:pPr>
            <w:r>
              <w:rPr>
                <w:rStyle w:val="StilFet50gr"/>
              </w:rPr>
              <w:t xml:space="preserve">Ansvarlig: 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</w:tcMar>
          </w:tcPr>
          <w:p w:rsidR="00C4720F" w:rsidRDefault="00F81EAA">
            <w:pPr>
              <w:tabs>
                <w:tab w:val="num" w:pos="0"/>
              </w:tabs>
            </w:pPr>
            <w:r>
              <w:t>Liv Merete Reinar</w:t>
            </w:r>
          </w:p>
          <w:p w:rsidR="00F81EAA" w:rsidRDefault="00F81EAA">
            <w:pPr>
              <w:tabs>
                <w:tab w:val="num" w:pos="0"/>
              </w:tabs>
            </w:pPr>
            <w:r>
              <w:t>Gro Jamtvedt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C4720F" w:rsidRDefault="002D13C5">
            <w:pPr>
              <w:rPr>
                <w:rStyle w:val="StilFet50gr"/>
              </w:rPr>
            </w:pPr>
            <w:r>
              <w:rPr>
                <w:rStyle w:val="StilFet50gr"/>
              </w:rPr>
              <w:t>Sign.:</w:t>
            </w:r>
          </w:p>
        </w:tc>
        <w:tc>
          <w:tcPr>
            <w:tcW w:w="3260" w:type="dxa"/>
            <w:shd w:val="clear" w:color="auto" w:fill="auto"/>
          </w:tcPr>
          <w:p w:rsidR="00C4720F" w:rsidRDefault="002D13C5">
            <w:pPr>
              <w:tabs>
                <w:tab w:val="num" w:pos="0"/>
              </w:tabs>
            </w:pPr>
            <w:r>
              <w:fldChar w:fldCharType="begin"/>
            </w:r>
            <w:r>
              <w:instrText xml:space="preserve"> MACROBUTTON NoMacro [Skriv inn her] </w:instrText>
            </w:r>
            <w:r>
              <w:fldChar w:fldCharType="end"/>
            </w:r>
          </w:p>
        </w:tc>
      </w:tr>
    </w:tbl>
    <w:p w:rsidR="00C4720F" w:rsidRDefault="00C4720F">
      <w:pPr>
        <w:tabs>
          <w:tab w:val="num" w:pos="0"/>
        </w:tabs>
      </w:pPr>
    </w:p>
    <w:p w:rsidR="00C4720F" w:rsidRDefault="00C4720F">
      <w:pPr>
        <w:tabs>
          <w:tab w:val="num" w:pos="0"/>
        </w:tabs>
      </w:pPr>
    </w:p>
    <w:p w:rsidR="00C4720F" w:rsidRDefault="00923B3F">
      <w:pPr>
        <w:pStyle w:val="Heading3"/>
      </w:pPr>
      <w:r>
        <w:t xml:space="preserve">Metoder for å </w:t>
      </w:r>
      <w:r w:rsidR="00FD2B0D">
        <w:t xml:space="preserve">estimere svangerskapslengde og </w:t>
      </w:r>
      <w:r>
        <w:t>termin</w:t>
      </w:r>
    </w:p>
    <w:p w:rsidR="00FD2B0D" w:rsidRDefault="00F7071C" w:rsidP="00F7071C">
      <w:pPr>
        <w:pStyle w:val="Heading4"/>
      </w:pPr>
      <w:r>
        <w:t>Bakgrunn</w:t>
      </w:r>
    </w:p>
    <w:p w:rsidR="00F7071C" w:rsidRDefault="00E86056">
      <w:r>
        <w:t xml:space="preserve">Svangerskapslengde og termin </w:t>
      </w:r>
      <w:r w:rsidR="00D64E1B">
        <w:t xml:space="preserve">har </w:t>
      </w:r>
      <w:r>
        <w:t xml:space="preserve">i dag </w:t>
      </w:r>
      <w:r w:rsidR="00D64E1B">
        <w:t xml:space="preserve">direkte implikasjoner for definisjonen av absolutt øvre grense for </w:t>
      </w:r>
      <w:proofErr w:type="spellStart"/>
      <w:r w:rsidR="00D64E1B">
        <w:t>senabort</w:t>
      </w:r>
      <w:proofErr w:type="spellEnd"/>
      <w:r w:rsidR="00D64E1B">
        <w:t xml:space="preserve"> (21 uker + 6 dager), nedre grense for intensivbehandling av ekstremt prematurfødte, øvre grense for prematuritet og overtidige svangerskap.</w:t>
      </w:r>
      <w:r>
        <w:t xml:space="preserve"> I Norge predikeres termin på bakgrunn av rutinemessige ultralydundersøkelser i uke 17 til 19</w:t>
      </w:r>
      <w:r w:rsidR="00E15D21">
        <w:t xml:space="preserve">. To ulike ultralydbaserte metoder er i bruk, </w:t>
      </w:r>
      <w:r w:rsidR="009B2EC5">
        <w:t>henholdsvis «terminhjulet» (1) og «</w:t>
      </w:r>
      <w:proofErr w:type="spellStart"/>
      <w:r w:rsidR="009B2EC5">
        <w:t>esnurra</w:t>
      </w:r>
      <w:proofErr w:type="spellEnd"/>
      <w:r w:rsidR="009B2EC5">
        <w:t>» (2)</w:t>
      </w:r>
      <w:r w:rsidR="00E15D21">
        <w:t xml:space="preserve">, og de to </w:t>
      </w:r>
      <w:r w:rsidR="00D64E1B">
        <w:t>metodene baserer seg på ulike prediksjonsmodeller</w:t>
      </w:r>
      <w:r w:rsidR="00E15D21">
        <w:t xml:space="preserve"> som </w:t>
      </w:r>
      <w:r w:rsidR="00721088">
        <w:t xml:space="preserve">ikke </w:t>
      </w:r>
      <w:r w:rsidR="00E15D21">
        <w:t xml:space="preserve">gir </w:t>
      </w:r>
      <w:r w:rsidR="00D64E1B">
        <w:t>identis</w:t>
      </w:r>
      <w:r w:rsidR="009B2EC5">
        <w:t>k resultat (3</w:t>
      </w:r>
      <w:r w:rsidR="00D64E1B">
        <w:t>).</w:t>
      </w:r>
      <w:r w:rsidR="00E15D21">
        <w:t xml:space="preserve"> </w:t>
      </w:r>
    </w:p>
    <w:p w:rsidR="00F7071C" w:rsidRDefault="00F7071C"/>
    <w:p w:rsidR="00D64E1B" w:rsidRDefault="00E15D21">
      <w:r>
        <w:t>F</w:t>
      </w:r>
      <w:r w:rsidR="00E86056">
        <w:t xml:space="preserve">or å sikre likhet på tvers av </w:t>
      </w:r>
      <w:r>
        <w:t xml:space="preserve">landsdeler og </w:t>
      </w:r>
      <w:r w:rsidR="00E86056">
        <w:t>regioner</w:t>
      </w:r>
      <w:r>
        <w:t xml:space="preserve">, </w:t>
      </w:r>
      <w:r w:rsidR="00F7071C">
        <w:t xml:space="preserve">ønsker helsemyndighetene </w:t>
      </w:r>
      <w:r>
        <w:t xml:space="preserve">å </w:t>
      </w:r>
      <w:r w:rsidR="00F7071C">
        <w:t xml:space="preserve">definere </w:t>
      </w:r>
      <w:r>
        <w:t xml:space="preserve">hvilke metoder og prediksjonsmodeller som skal ligge til grunn for </w:t>
      </w:r>
      <w:r w:rsidR="00F7071C">
        <w:t>fastsettelse av svangerskapslengde og termin i Norge.</w:t>
      </w:r>
      <w:r>
        <w:t xml:space="preserve"> </w:t>
      </w:r>
      <w:r w:rsidR="00F7071C">
        <w:t xml:space="preserve">Dette er bakgrunnen for at Kunnskapssenteret i november 2013 mottok en bestilling fra Helsedirektoratet der Kunnskapssenteret ble bedt om å vurdere presisjonen til ulike verktøy for å bestemme svangerskapslengde og termin. </w:t>
      </w:r>
    </w:p>
    <w:p w:rsidR="002D13C5" w:rsidRDefault="000606A4" w:rsidP="007D22A2">
      <w:pPr>
        <w:pStyle w:val="Heading4"/>
        <w:spacing w:before="360"/>
      </w:pPr>
      <w:r>
        <w:t>V</w:t>
      </w:r>
      <w:r w:rsidR="00FC40B0">
        <w:t>urdering</w:t>
      </w:r>
      <w:r>
        <w:t xml:space="preserve"> av bestillingen</w:t>
      </w:r>
    </w:p>
    <w:p w:rsidR="009B2EC5" w:rsidRDefault="009B2EC5">
      <w:r>
        <w:t>D</w:t>
      </w:r>
      <w:r w:rsidR="002D13C5">
        <w:t xml:space="preserve">en primære målsetningen </w:t>
      </w:r>
      <w:r>
        <w:t xml:space="preserve">med bestillingen fra Helsedirektoratet </w:t>
      </w:r>
      <w:r w:rsidR="002D13C5">
        <w:t xml:space="preserve">er å </w:t>
      </w:r>
      <w:r>
        <w:t>innhente sammenligningsdata for de</w:t>
      </w:r>
      <w:r w:rsidR="002D13C5">
        <w:t xml:space="preserve">n diagnostiske treffsikkerheten </w:t>
      </w:r>
      <w:r>
        <w:t>til «terminhjulet» versus «</w:t>
      </w:r>
      <w:proofErr w:type="spellStart"/>
      <w:r>
        <w:t>esnurra</w:t>
      </w:r>
      <w:proofErr w:type="spellEnd"/>
      <w:r>
        <w:t>», det vil her si evnen til å predikere rett termin</w:t>
      </w:r>
      <w:r w:rsidR="005E0070">
        <w:t xml:space="preserve"> og evnen til å gi riktige målinger over hele det aktuelle målevinduet</w:t>
      </w:r>
      <w:r>
        <w:t>. Tradisjonelle diagnostiske valideringsstudier krever tilgang til en omforent referansestandard</w:t>
      </w:r>
      <w:r w:rsidR="005E0070">
        <w:t xml:space="preserve"> for beregning av sensitivitet og spesifisitet m.m.</w:t>
      </w:r>
      <w:r>
        <w:t xml:space="preserve">, men </w:t>
      </w:r>
      <w:r w:rsidR="005E0070">
        <w:t xml:space="preserve">for </w:t>
      </w:r>
      <w:r>
        <w:t xml:space="preserve">terminfastsettelse finnes det ingen referansestandard. Det er naturlig å sammenligne predikert termin med faktisk fødselsdato, men siden barn fødes både prematurt og overtidig </w:t>
      </w:r>
      <w:r w:rsidR="005E0070">
        <w:t xml:space="preserve">er </w:t>
      </w:r>
      <w:r>
        <w:t xml:space="preserve">ikke </w:t>
      </w:r>
      <w:r w:rsidR="005E0070">
        <w:lastRenderedPageBreak/>
        <w:t xml:space="preserve">fødselsdato </w:t>
      </w:r>
      <w:r>
        <w:t xml:space="preserve">en referansestandard i tradisjonell forstand. I fravær av referansestandard må man finne andre måter å validere de ulike prediksjonsmodellene på. </w:t>
      </w:r>
    </w:p>
    <w:p w:rsidR="009B2EC5" w:rsidRDefault="009B2EC5"/>
    <w:p w:rsidR="009B2EC5" w:rsidRDefault="009B2EC5">
      <w:r>
        <w:t>Én mulig løsning er å sammenligne ulike prediksjonsmodeller innenfor rammene av kontrollerte studier eller tidsserieanalyser for å se om valg av prediksjonsmodell påvirker målbare utfall. Det er mulig å gjennomføre et systematisk søk etter slike studier, men det er lite trolig at</w:t>
      </w:r>
      <w:r w:rsidR="005E0070">
        <w:t xml:space="preserve"> et slikt </w:t>
      </w:r>
      <w:r w:rsidR="000A7F0E">
        <w:t>sø</w:t>
      </w:r>
      <w:r w:rsidR="005E0070">
        <w:t>k vil lede til relevante</w:t>
      </w:r>
      <w:r w:rsidR="000A7F0E">
        <w:t xml:space="preserve"> funn</w:t>
      </w:r>
      <w:r>
        <w:t xml:space="preserve">. </w:t>
      </w:r>
    </w:p>
    <w:p w:rsidR="009B2EC5" w:rsidRDefault="009B2EC5"/>
    <w:p w:rsidR="000606A4" w:rsidRDefault="009B2EC5">
      <w:r>
        <w:t>En annen valideringsstrategi går via studier der egenskapene til aktuelle metoder sammenlignes direkte gjennom målinger i samme populasjon. I sin doktorgradsavhandling fra 2012 (4) gjennomførte Inger Økland valideringsstudier av tre ulike prediksjonsmodeller («snurra», «terminhjulet» og «</w:t>
      </w:r>
      <w:proofErr w:type="spellStart"/>
      <w:r>
        <w:t>esnurra</w:t>
      </w:r>
      <w:proofErr w:type="spellEnd"/>
      <w:r>
        <w:t xml:space="preserve">»), et arbeid som gir godt grunnlag for å vurdere faktiske forskjeller mellom ulike som prediksjonsmodeller som er relevante i norsk sammenheng. </w:t>
      </w:r>
      <w:r w:rsidR="00B00182">
        <w:t xml:space="preserve">Interessante prosjekter er i gang, blant annet er det laget nye referansekurver for </w:t>
      </w:r>
      <w:proofErr w:type="spellStart"/>
      <w:r w:rsidR="00B00182">
        <w:t>symfyse-fundusmål</w:t>
      </w:r>
      <w:proofErr w:type="spellEnd"/>
      <w:r w:rsidR="00B00182">
        <w:t xml:space="preserve"> (5) som er kalibrert for bruk </w:t>
      </w:r>
      <w:r w:rsidR="000606A4">
        <w:t xml:space="preserve">i Norge </w:t>
      </w:r>
      <w:r w:rsidR="00B00182">
        <w:t>med «</w:t>
      </w:r>
      <w:proofErr w:type="spellStart"/>
      <w:r w:rsidR="00B00182">
        <w:t>esnurra</w:t>
      </w:r>
      <w:proofErr w:type="spellEnd"/>
      <w:r w:rsidR="00B00182">
        <w:t xml:space="preserve">». </w:t>
      </w:r>
      <w:r>
        <w:t xml:space="preserve">Foreløpige søk tyder </w:t>
      </w:r>
      <w:r w:rsidR="00B00182">
        <w:t xml:space="preserve">imidlertid </w:t>
      </w:r>
      <w:r>
        <w:t>ikke på at det</w:t>
      </w:r>
      <w:r w:rsidR="00B00182">
        <w:t>,</w:t>
      </w:r>
      <w:r>
        <w:t xml:space="preserve"> </w:t>
      </w:r>
      <w:r w:rsidR="00B00182">
        <w:t xml:space="preserve">etter 2012, </w:t>
      </w:r>
      <w:r>
        <w:t xml:space="preserve">er </w:t>
      </w:r>
      <w:r w:rsidR="005E0070">
        <w:t>publisert valideringsstudier der «terminhjulet» og «</w:t>
      </w:r>
      <w:proofErr w:type="spellStart"/>
      <w:r w:rsidR="005E0070">
        <w:t>esnurra</w:t>
      </w:r>
      <w:proofErr w:type="spellEnd"/>
      <w:r w:rsidR="005E0070">
        <w:t>» sammenlignes</w:t>
      </w:r>
      <w:r w:rsidR="00B00182">
        <w:t xml:space="preserve"> direkte</w:t>
      </w:r>
      <w:r>
        <w:t xml:space="preserve">. </w:t>
      </w:r>
    </w:p>
    <w:p w:rsidR="000606A4" w:rsidRDefault="00F610FE" w:rsidP="007D22A2">
      <w:pPr>
        <w:pStyle w:val="Heading4"/>
        <w:spacing w:before="360"/>
      </w:pPr>
      <w:r>
        <w:t>Konklusjon</w:t>
      </w:r>
    </w:p>
    <w:p w:rsidR="002D13C5" w:rsidRDefault="000606A4">
      <w:r>
        <w:t>Etter en helhets</w:t>
      </w:r>
      <w:r w:rsidR="007D22A2">
        <w:t xml:space="preserve">vurdering </w:t>
      </w:r>
      <w:r>
        <w:t xml:space="preserve">virker det lite sannsynlig at </w:t>
      </w:r>
      <w:r w:rsidR="00F610FE">
        <w:t xml:space="preserve">en systematisk oversikt gjennomført </w:t>
      </w:r>
      <w:r w:rsidR="007D22A2">
        <w:t xml:space="preserve">i tråd med </w:t>
      </w:r>
      <w:proofErr w:type="spellStart"/>
      <w:r>
        <w:t>Kunnskapssenterets</w:t>
      </w:r>
      <w:proofErr w:type="spellEnd"/>
      <w:r>
        <w:t xml:space="preserve"> </w:t>
      </w:r>
      <w:r w:rsidR="007D22A2">
        <w:t>metodehåndbok</w:t>
      </w:r>
      <w:r w:rsidR="00F610FE">
        <w:t xml:space="preserve"> </w:t>
      </w:r>
      <w:r w:rsidR="007D22A2">
        <w:t xml:space="preserve">vil bidra til å belyse problemstillingen utover det som allerede er kjent. </w:t>
      </w:r>
      <w:r w:rsidR="009B2EC5">
        <w:t xml:space="preserve">Når Helsedirektoratet skal beslutte hvilken prediksjonsmodell som bør benyttes for å estimere svangerskapslengde og termin </w:t>
      </w:r>
      <w:r w:rsidR="007D22A2">
        <w:t>virk</w:t>
      </w:r>
      <w:r w:rsidR="009B2EC5">
        <w:t xml:space="preserve">er det følgelig rimelig å basere avgjørelsen på funnene som er presentert i Inger Øklands doktorgradsavhandling (4).  </w:t>
      </w:r>
    </w:p>
    <w:p w:rsidR="00C4720F" w:rsidRDefault="009B2EC5" w:rsidP="007D22A2">
      <w:pPr>
        <w:pStyle w:val="Heading4"/>
        <w:spacing w:before="360"/>
        <w:rPr>
          <w:lang w:val="en-US"/>
        </w:rPr>
      </w:pPr>
      <w:proofErr w:type="spellStart"/>
      <w:r w:rsidRPr="009B2EC5">
        <w:rPr>
          <w:lang w:val="en-US"/>
        </w:rPr>
        <w:t>Referanser</w:t>
      </w:r>
      <w:proofErr w:type="spellEnd"/>
    </w:p>
    <w:p w:rsidR="009B2EC5" w:rsidRPr="009B2EC5" w:rsidRDefault="009B2EC5" w:rsidP="009B2EC5">
      <w:pPr>
        <w:pStyle w:val="ListParagraph"/>
        <w:numPr>
          <w:ilvl w:val="0"/>
          <w:numId w:val="9"/>
        </w:numPr>
        <w:rPr>
          <w:lang w:val="en-US"/>
        </w:rPr>
      </w:pPr>
      <w:proofErr w:type="spellStart"/>
      <w:r w:rsidRPr="009B2EC5">
        <w:rPr>
          <w:lang w:val="en-US"/>
        </w:rPr>
        <w:t>Johnsen</w:t>
      </w:r>
      <w:proofErr w:type="spellEnd"/>
      <w:r w:rsidRPr="009B2EC5">
        <w:rPr>
          <w:lang w:val="en-US"/>
        </w:rPr>
        <w:t xml:space="preserve"> SL. Rasmussen S, </w:t>
      </w:r>
      <w:proofErr w:type="spellStart"/>
      <w:r w:rsidRPr="009B2EC5">
        <w:rPr>
          <w:lang w:val="en-US"/>
        </w:rPr>
        <w:t>Sollien</w:t>
      </w:r>
      <w:proofErr w:type="spellEnd"/>
      <w:r w:rsidRPr="009B2EC5">
        <w:rPr>
          <w:lang w:val="en-US"/>
        </w:rPr>
        <w:t xml:space="preserve"> R, </w:t>
      </w:r>
      <w:proofErr w:type="spellStart"/>
      <w:r w:rsidRPr="009B2EC5">
        <w:rPr>
          <w:lang w:val="en-US"/>
        </w:rPr>
        <w:t>Kiserud</w:t>
      </w:r>
      <w:proofErr w:type="spellEnd"/>
      <w:r w:rsidRPr="009B2EC5">
        <w:rPr>
          <w:lang w:val="en-US"/>
        </w:rPr>
        <w:t xml:space="preserve"> T. fetal age assessment based on femur length at 10-25 weeks of gestation, and reference ranges for femur length to head circumference ratios. </w:t>
      </w:r>
      <w:proofErr w:type="spellStart"/>
      <w:r w:rsidRPr="009B2EC5">
        <w:rPr>
          <w:lang w:val="en-US"/>
        </w:rPr>
        <w:t>Acta</w:t>
      </w:r>
      <w:proofErr w:type="spellEnd"/>
      <w:r w:rsidRPr="009B2EC5">
        <w:rPr>
          <w:lang w:val="en-US"/>
        </w:rPr>
        <w:t xml:space="preserve"> </w:t>
      </w:r>
      <w:proofErr w:type="spellStart"/>
      <w:r w:rsidRPr="009B2EC5">
        <w:rPr>
          <w:lang w:val="en-US"/>
        </w:rPr>
        <w:t>Obstet</w:t>
      </w:r>
      <w:proofErr w:type="spellEnd"/>
      <w:r w:rsidRPr="009B2EC5">
        <w:rPr>
          <w:lang w:val="en-US"/>
        </w:rPr>
        <w:t xml:space="preserve"> </w:t>
      </w:r>
      <w:proofErr w:type="spellStart"/>
      <w:r w:rsidRPr="009B2EC5">
        <w:rPr>
          <w:lang w:val="en-US"/>
        </w:rPr>
        <w:t>Gynecol</w:t>
      </w:r>
      <w:proofErr w:type="spellEnd"/>
      <w:r w:rsidRPr="009B2EC5">
        <w:rPr>
          <w:lang w:val="en-US"/>
        </w:rPr>
        <w:t xml:space="preserve"> </w:t>
      </w:r>
      <w:proofErr w:type="spellStart"/>
      <w:r w:rsidRPr="009B2EC5">
        <w:rPr>
          <w:lang w:val="en-US"/>
        </w:rPr>
        <w:t>scand</w:t>
      </w:r>
      <w:proofErr w:type="spellEnd"/>
      <w:r w:rsidRPr="009B2EC5">
        <w:rPr>
          <w:lang w:val="en-US"/>
        </w:rPr>
        <w:t xml:space="preserve"> 2005; 84: 725-733</w:t>
      </w:r>
    </w:p>
    <w:p w:rsidR="009B2EC5" w:rsidRDefault="009B2EC5">
      <w:pPr>
        <w:rPr>
          <w:lang w:val="en-US"/>
        </w:rPr>
      </w:pPr>
    </w:p>
    <w:p w:rsidR="009B2EC5" w:rsidRPr="009B2EC5" w:rsidRDefault="009B2EC5" w:rsidP="009B2EC5">
      <w:pPr>
        <w:pStyle w:val="ListParagraph"/>
        <w:numPr>
          <w:ilvl w:val="0"/>
          <w:numId w:val="9"/>
        </w:numPr>
        <w:rPr>
          <w:lang w:val="en-US"/>
        </w:rPr>
      </w:pPr>
      <w:r w:rsidRPr="000A7F0E">
        <w:t xml:space="preserve">Gjessing HK, Grøttum P, Eik-Nes SH. </w:t>
      </w:r>
      <w:r w:rsidRPr="009B2EC5">
        <w:rPr>
          <w:lang w:val="en-US"/>
        </w:rPr>
        <w:t xml:space="preserve">A direct method for ultrasound prediction of day of delivery: a new population based approach. Ultrasound </w:t>
      </w:r>
      <w:proofErr w:type="spellStart"/>
      <w:r w:rsidRPr="009B2EC5">
        <w:rPr>
          <w:lang w:val="en-US"/>
        </w:rPr>
        <w:t>Obstet</w:t>
      </w:r>
      <w:proofErr w:type="spellEnd"/>
      <w:r w:rsidRPr="009B2EC5">
        <w:rPr>
          <w:lang w:val="en-US"/>
        </w:rPr>
        <w:t xml:space="preserve"> </w:t>
      </w:r>
      <w:proofErr w:type="spellStart"/>
      <w:r w:rsidRPr="009B2EC5">
        <w:rPr>
          <w:lang w:val="en-US"/>
        </w:rPr>
        <w:t>Gynecol</w:t>
      </w:r>
      <w:proofErr w:type="spellEnd"/>
      <w:r w:rsidRPr="009B2EC5">
        <w:rPr>
          <w:lang w:val="en-US"/>
        </w:rPr>
        <w:t xml:space="preserve"> 2007; 30: 19-27</w:t>
      </w:r>
    </w:p>
    <w:p w:rsidR="009B2EC5" w:rsidRPr="009B2EC5" w:rsidRDefault="009B2EC5">
      <w:pPr>
        <w:rPr>
          <w:lang w:val="en-US"/>
        </w:rPr>
      </w:pPr>
    </w:p>
    <w:p w:rsidR="009B2EC5" w:rsidRPr="009B2EC5" w:rsidRDefault="009B2EC5" w:rsidP="009B2EC5">
      <w:pPr>
        <w:pStyle w:val="ListParagraph"/>
        <w:numPr>
          <w:ilvl w:val="0"/>
          <w:numId w:val="9"/>
        </w:numPr>
        <w:rPr>
          <w:lang w:val="en-US"/>
        </w:rPr>
      </w:pPr>
      <w:r w:rsidRPr="009B2EC5">
        <w:t xml:space="preserve">Økland I, Nakling J, Gjessing HK, Grøttum P, Eik-Nes SH. </w:t>
      </w:r>
      <w:r w:rsidRPr="009B2EC5">
        <w:rPr>
          <w:lang w:val="en-US"/>
        </w:rPr>
        <w:t xml:space="preserve">Advantages of the population-based approach to pregnancy dating: results from 23020 ultrasound examinations. Ultrasound </w:t>
      </w:r>
      <w:proofErr w:type="spellStart"/>
      <w:r w:rsidRPr="009B2EC5">
        <w:rPr>
          <w:lang w:val="en-US"/>
        </w:rPr>
        <w:t>Obstet</w:t>
      </w:r>
      <w:proofErr w:type="spellEnd"/>
      <w:r w:rsidRPr="009B2EC5">
        <w:rPr>
          <w:lang w:val="en-US"/>
        </w:rPr>
        <w:t xml:space="preserve"> </w:t>
      </w:r>
      <w:proofErr w:type="spellStart"/>
      <w:r w:rsidRPr="009B2EC5">
        <w:rPr>
          <w:lang w:val="en-US"/>
        </w:rPr>
        <w:t>Gynecol</w:t>
      </w:r>
      <w:proofErr w:type="spellEnd"/>
      <w:r w:rsidRPr="009B2EC5">
        <w:rPr>
          <w:lang w:val="en-US"/>
        </w:rPr>
        <w:t xml:space="preserve"> 2012; 39: 563-568</w:t>
      </w:r>
    </w:p>
    <w:p w:rsidR="009B2EC5" w:rsidRPr="009B2EC5" w:rsidRDefault="009B2EC5">
      <w:pPr>
        <w:rPr>
          <w:lang w:val="en-US"/>
        </w:rPr>
      </w:pPr>
    </w:p>
    <w:p w:rsidR="009B2EC5" w:rsidRDefault="009B2EC5" w:rsidP="009B2EC5">
      <w:pPr>
        <w:pStyle w:val="ListParagraph"/>
        <w:numPr>
          <w:ilvl w:val="0"/>
          <w:numId w:val="9"/>
        </w:numPr>
        <w:rPr>
          <w:lang w:val="en-US"/>
        </w:rPr>
      </w:pPr>
      <w:proofErr w:type="spellStart"/>
      <w:r w:rsidRPr="009B2EC5">
        <w:rPr>
          <w:lang w:val="en-US"/>
        </w:rPr>
        <w:t>Økland</w:t>
      </w:r>
      <w:proofErr w:type="spellEnd"/>
      <w:r w:rsidRPr="009B2EC5">
        <w:rPr>
          <w:lang w:val="en-US"/>
        </w:rPr>
        <w:t xml:space="preserve"> I. Biases in second-trimester ultrasound dating related to prediction models an</w:t>
      </w:r>
      <w:r>
        <w:rPr>
          <w:lang w:val="en-US"/>
        </w:rPr>
        <w:t>d</w:t>
      </w:r>
      <w:r w:rsidRPr="009B2EC5">
        <w:rPr>
          <w:lang w:val="en-US"/>
        </w:rPr>
        <w:t xml:space="preserve"> fetal measurements. Doctoral thesis, NTNU: 2012</w:t>
      </w:r>
    </w:p>
    <w:p w:rsidR="00B00182" w:rsidRPr="00B00182" w:rsidRDefault="00B00182" w:rsidP="00B00182">
      <w:pPr>
        <w:pStyle w:val="ListParagraph"/>
        <w:rPr>
          <w:lang w:val="en-US"/>
        </w:rPr>
      </w:pPr>
    </w:p>
    <w:p w:rsidR="00B00182" w:rsidRPr="009B2EC5" w:rsidRDefault="000606A4" w:rsidP="009B2EC5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lastRenderedPageBreak/>
        <w:t xml:space="preserve">Pay AS, </w:t>
      </w:r>
      <w:proofErr w:type="spellStart"/>
      <w:r>
        <w:rPr>
          <w:lang w:val="en-US"/>
        </w:rPr>
        <w:t>Frøen</w:t>
      </w:r>
      <w:proofErr w:type="spellEnd"/>
      <w:r>
        <w:rPr>
          <w:lang w:val="en-US"/>
        </w:rPr>
        <w:t xml:space="preserve"> JF, Staff AC, </w:t>
      </w:r>
      <w:proofErr w:type="spellStart"/>
      <w:r>
        <w:rPr>
          <w:lang w:val="en-US"/>
        </w:rPr>
        <w:t>Jacobsson</w:t>
      </w:r>
      <w:proofErr w:type="spellEnd"/>
      <w:r>
        <w:rPr>
          <w:lang w:val="en-US"/>
        </w:rPr>
        <w:t xml:space="preserve"> B, </w:t>
      </w:r>
      <w:proofErr w:type="spellStart"/>
      <w:r>
        <w:rPr>
          <w:lang w:val="en-US"/>
        </w:rPr>
        <w:t>Gjessing</w:t>
      </w:r>
      <w:proofErr w:type="spellEnd"/>
      <w:r>
        <w:rPr>
          <w:lang w:val="en-US"/>
        </w:rPr>
        <w:t xml:space="preserve"> HK. </w:t>
      </w:r>
      <w:r w:rsidR="00B00182">
        <w:rPr>
          <w:lang w:val="en-US"/>
        </w:rPr>
        <w:t>A new population-based reference curve for symp</w:t>
      </w:r>
      <w:r>
        <w:rPr>
          <w:lang w:val="en-US"/>
        </w:rPr>
        <w:t>hysis-fundus</w:t>
      </w:r>
      <w:r w:rsidR="00B00182">
        <w:rPr>
          <w:lang w:val="en-US"/>
        </w:rPr>
        <w:t xml:space="preserve"> height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Acta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Gynecol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Scand</w:t>
      </w:r>
      <w:proofErr w:type="spellEnd"/>
      <w:r>
        <w:rPr>
          <w:lang w:val="en-US"/>
        </w:rPr>
        <w:t xml:space="preserve"> 2013; 92: 925-33</w:t>
      </w:r>
    </w:p>
    <w:p w:rsidR="00C4720F" w:rsidRPr="009B2EC5" w:rsidRDefault="00C4720F">
      <w:pPr>
        <w:rPr>
          <w:lang w:val="en-US"/>
        </w:rPr>
      </w:pPr>
    </w:p>
    <w:p w:rsidR="00C4720F" w:rsidRPr="009B2EC5" w:rsidRDefault="00C4720F">
      <w:pPr>
        <w:rPr>
          <w:lang w:val="en-US"/>
        </w:rPr>
      </w:pPr>
    </w:p>
    <w:p w:rsidR="00C4720F" w:rsidRPr="009B2EC5" w:rsidRDefault="00C4720F">
      <w:pPr>
        <w:rPr>
          <w:lang w:val="en-US"/>
        </w:rPr>
      </w:pPr>
    </w:p>
    <w:sectPr w:rsidR="00C4720F" w:rsidRPr="009B2EC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907" w:bottom="1242" w:left="1701" w:header="709" w:footer="68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0A3" w:rsidRDefault="008A70A3">
      <w:pPr>
        <w:pStyle w:val="xkaLedetekst"/>
      </w:pPr>
      <w:r>
        <w:separator/>
      </w:r>
    </w:p>
  </w:endnote>
  <w:endnote w:type="continuationSeparator" w:id="0">
    <w:p w:rsidR="008A70A3" w:rsidRDefault="008A70A3">
      <w:pPr>
        <w:pStyle w:val="xkaLede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0F" w:rsidRDefault="002D13C5">
    <w:pPr>
      <w:pStyle w:val="Footer"/>
      <w:rPr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F81EAA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av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F81EAA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0F" w:rsidRDefault="002D13C5">
    <w:pPr>
      <w:pStyle w:val="Footer"/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F81EAA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av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F81EAA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0A3" w:rsidRDefault="008A70A3">
      <w:pPr>
        <w:pStyle w:val="xkaLedetekst"/>
      </w:pPr>
      <w:r>
        <w:separator/>
      </w:r>
    </w:p>
  </w:footnote>
  <w:footnote w:type="continuationSeparator" w:id="0">
    <w:p w:rsidR="008A70A3" w:rsidRDefault="008A70A3">
      <w:pPr>
        <w:pStyle w:val="xkaLede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0F" w:rsidRDefault="002D13C5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-278130</wp:posOffset>
          </wp:positionH>
          <wp:positionV relativeFrom="paragraph">
            <wp:posOffset>0</wp:posOffset>
          </wp:positionV>
          <wp:extent cx="1764030" cy="385445"/>
          <wp:effectExtent l="19050" t="0" r="7620" b="0"/>
          <wp:wrapNone/>
          <wp:docPr id="2" name="Bilde 2" descr="K_office_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_office_tek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0F" w:rsidRDefault="002D13C5">
    <w:pPr>
      <w:pStyle w:val="Header"/>
      <w:tabs>
        <w:tab w:val="clear" w:pos="4153"/>
        <w:tab w:val="clear" w:pos="8306"/>
        <w:tab w:val="left" w:pos="5772"/>
      </w:tabs>
      <w:jc w:val="both"/>
    </w:pPr>
    <w:r>
      <w:rPr>
        <w:noProof/>
        <w:lang w:eastAsia="nb-N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-278130</wp:posOffset>
          </wp:positionH>
          <wp:positionV relativeFrom="paragraph">
            <wp:posOffset>0</wp:posOffset>
          </wp:positionV>
          <wp:extent cx="1764030" cy="385445"/>
          <wp:effectExtent l="19050" t="0" r="7620" b="0"/>
          <wp:wrapNone/>
          <wp:docPr id="1" name="Bilde 1" descr="K_office_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_office_tek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720F" w:rsidRDefault="00C4720F">
    <w:pPr>
      <w:pStyle w:val="Header"/>
      <w:tabs>
        <w:tab w:val="clear" w:pos="4153"/>
        <w:tab w:val="clear" w:pos="8306"/>
        <w:tab w:val="left" w:pos="5772"/>
      </w:tabs>
      <w:jc w:val="both"/>
    </w:pPr>
  </w:p>
  <w:p w:rsidR="00C4720F" w:rsidRDefault="00C4720F">
    <w:pPr>
      <w:pStyle w:val="Header"/>
      <w:tabs>
        <w:tab w:val="clear" w:pos="4153"/>
        <w:tab w:val="clear" w:pos="8306"/>
        <w:tab w:val="left" w:pos="5772"/>
      </w:tabs>
      <w:jc w:val="both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4F70"/>
    <w:multiLevelType w:val="hybridMultilevel"/>
    <w:tmpl w:val="A75296A0"/>
    <w:lvl w:ilvl="0" w:tplc="411C3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9AF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C83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5AF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22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28A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C8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4F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7E9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996489"/>
    <w:multiLevelType w:val="hybridMultilevel"/>
    <w:tmpl w:val="42ECE0FE"/>
    <w:lvl w:ilvl="0" w:tplc="8B244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C8C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3C2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88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40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589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120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C1B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7A7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E82D73"/>
    <w:multiLevelType w:val="hybridMultilevel"/>
    <w:tmpl w:val="A12A5E66"/>
    <w:lvl w:ilvl="0" w:tplc="16F87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8E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463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EE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508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188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A8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85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CE1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05586A"/>
    <w:multiLevelType w:val="hybridMultilevel"/>
    <w:tmpl w:val="E8A6B76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5B2E4F27"/>
    <w:multiLevelType w:val="hybridMultilevel"/>
    <w:tmpl w:val="7CF2F6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216E4"/>
    <w:multiLevelType w:val="hybridMultilevel"/>
    <w:tmpl w:val="0B065286"/>
    <w:lvl w:ilvl="0" w:tplc="2DDA6D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0183A">
      <w:numFmt w:val="none"/>
      <w:lvlText w:val=""/>
      <w:lvlJc w:val="left"/>
      <w:pPr>
        <w:tabs>
          <w:tab w:val="num" w:pos="360"/>
        </w:tabs>
      </w:pPr>
    </w:lvl>
    <w:lvl w:ilvl="2" w:tplc="EDE62566">
      <w:numFmt w:val="none"/>
      <w:lvlText w:val=""/>
      <w:lvlJc w:val="left"/>
      <w:pPr>
        <w:tabs>
          <w:tab w:val="num" w:pos="360"/>
        </w:tabs>
      </w:pPr>
    </w:lvl>
    <w:lvl w:ilvl="3" w:tplc="0D1063AC">
      <w:numFmt w:val="none"/>
      <w:lvlText w:val=""/>
      <w:lvlJc w:val="left"/>
      <w:pPr>
        <w:tabs>
          <w:tab w:val="num" w:pos="360"/>
        </w:tabs>
      </w:pPr>
    </w:lvl>
    <w:lvl w:ilvl="4" w:tplc="217A9276">
      <w:numFmt w:val="none"/>
      <w:lvlText w:val=""/>
      <w:lvlJc w:val="left"/>
      <w:pPr>
        <w:tabs>
          <w:tab w:val="num" w:pos="360"/>
        </w:tabs>
      </w:pPr>
    </w:lvl>
    <w:lvl w:ilvl="5" w:tplc="3006DDEA">
      <w:numFmt w:val="none"/>
      <w:lvlText w:val=""/>
      <w:lvlJc w:val="left"/>
      <w:pPr>
        <w:tabs>
          <w:tab w:val="num" w:pos="360"/>
        </w:tabs>
      </w:pPr>
    </w:lvl>
    <w:lvl w:ilvl="6" w:tplc="FC88B340">
      <w:numFmt w:val="none"/>
      <w:lvlText w:val=""/>
      <w:lvlJc w:val="left"/>
      <w:pPr>
        <w:tabs>
          <w:tab w:val="num" w:pos="360"/>
        </w:tabs>
      </w:pPr>
    </w:lvl>
    <w:lvl w:ilvl="7" w:tplc="0F28F0B2">
      <w:numFmt w:val="none"/>
      <w:lvlText w:val=""/>
      <w:lvlJc w:val="left"/>
      <w:pPr>
        <w:tabs>
          <w:tab w:val="num" w:pos="360"/>
        </w:tabs>
      </w:pPr>
    </w:lvl>
    <w:lvl w:ilvl="8" w:tplc="6B2E1F7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66C65CD"/>
    <w:multiLevelType w:val="hybridMultilevel"/>
    <w:tmpl w:val="55340C44"/>
    <w:lvl w:ilvl="0" w:tplc="B2BC8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26B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EA4C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6F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669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68C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85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E46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E0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135736"/>
    <w:multiLevelType w:val="hybridMultilevel"/>
    <w:tmpl w:val="D7C42E94"/>
    <w:lvl w:ilvl="0" w:tplc="F4588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84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C65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85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6E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C2B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48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546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88F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973CBC"/>
    <w:multiLevelType w:val="hybridMultilevel"/>
    <w:tmpl w:val="91701D54"/>
    <w:lvl w:ilvl="0" w:tplc="1292B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E80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3AB8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F02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E14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92D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C2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0C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3A1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12"/>
    <w:rsid w:val="000606A4"/>
    <w:rsid w:val="000A7F0E"/>
    <w:rsid w:val="00276A24"/>
    <w:rsid w:val="002D13C5"/>
    <w:rsid w:val="0035651F"/>
    <w:rsid w:val="003775C5"/>
    <w:rsid w:val="00377995"/>
    <w:rsid w:val="00522E12"/>
    <w:rsid w:val="005E0070"/>
    <w:rsid w:val="00721088"/>
    <w:rsid w:val="007D22A2"/>
    <w:rsid w:val="008A70A3"/>
    <w:rsid w:val="00923B3F"/>
    <w:rsid w:val="00955BB1"/>
    <w:rsid w:val="00962938"/>
    <w:rsid w:val="009B2EC5"/>
    <w:rsid w:val="00B00182"/>
    <w:rsid w:val="00C4720F"/>
    <w:rsid w:val="00D64E1B"/>
    <w:rsid w:val="00E15D21"/>
    <w:rsid w:val="00E357F3"/>
    <w:rsid w:val="00E86056"/>
    <w:rsid w:val="00F610FE"/>
    <w:rsid w:val="00F7071C"/>
    <w:rsid w:val="00F81EAA"/>
    <w:rsid w:val="00FC40B0"/>
    <w:rsid w:val="00F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5E6432-BA52-477D-A8F7-B2EDD1E0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26" w:lineRule="atLeast"/>
    </w:pPr>
    <w:rPr>
      <w:rFonts w:ascii="Georgia" w:hAnsi="Georgia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tabs>
        <w:tab w:val="num" w:pos="454"/>
        <w:tab w:val="left" w:pos="907"/>
        <w:tab w:val="left" w:pos="1361"/>
        <w:tab w:val="left" w:pos="1814"/>
      </w:tabs>
      <w:spacing w:before="240" w:after="60"/>
      <w:ind w:left="454" w:hanging="454"/>
      <w:outlineLvl w:val="0"/>
    </w:pPr>
    <w:rPr>
      <w:rFonts w:ascii="Trebuchet MS" w:hAnsi="Trebuchet MS"/>
      <w:b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pPr>
      <w:tabs>
        <w:tab w:val="num" w:pos="0"/>
      </w:tabs>
      <w:spacing w:before="240" w:after="60"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pPr>
      <w:tabs>
        <w:tab w:val="num" w:pos="0"/>
      </w:tabs>
      <w:spacing w:before="240" w:after="6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pPr>
      <w:tabs>
        <w:tab w:val="num" w:pos="0"/>
      </w:tabs>
      <w:spacing w:before="24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Pr>
      <w:sz w:val="24"/>
    </w:rPr>
  </w:style>
  <w:style w:type="paragraph" w:customStyle="1" w:styleId="xkaLedetekst">
    <w:name w:val="xkaLedetekst"/>
    <w:pPr>
      <w:spacing w:before="20" w:after="60"/>
      <w:ind w:left="57"/>
    </w:pPr>
    <w:rPr>
      <w:rFonts w:ascii="Helvetica" w:hAnsi="Helvetica"/>
      <w:noProof/>
      <w:sz w:val="14"/>
      <w:lang w:val="en-US" w:eastAsia="zh-CN"/>
    </w:rPr>
  </w:style>
  <w:style w:type="paragraph" w:customStyle="1" w:styleId="xkaSkjemaTittel">
    <w:name w:val="xkaSkjemaTittel"/>
    <w:next w:val="Normal"/>
    <w:rPr>
      <w:rFonts w:ascii="Trebuchet MS" w:hAnsi="Trebuchet MS"/>
      <w:b/>
      <w:noProof/>
      <w:sz w:val="44"/>
      <w:lang w:val="en-US" w:eastAsia="zh-CN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customStyle="1" w:styleId="NormalBold">
    <w:name w:val="Normal Bold"/>
    <w:basedOn w:val="Normal"/>
    <w:rPr>
      <w:b/>
    </w:rPr>
  </w:style>
  <w:style w:type="paragraph" w:styleId="CommentText">
    <w:name w:val="annotation text"/>
    <w:basedOn w:val="Normal"/>
    <w:semiHidden/>
    <w:rPr>
      <w:sz w:val="20"/>
      <w:lang w:eastAsia="ko-KR"/>
    </w:rPr>
  </w:style>
  <w:style w:type="paragraph" w:customStyle="1" w:styleId="Stil10ptFetVenstre025cmFr3ptEtter3pt">
    <w:name w:val="Stil 10 pt Fet Venstre:  025 cm Før:  3 pt Etter:  3 pt"/>
    <w:basedOn w:val="Normal"/>
    <w:pPr>
      <w:spacing w:before="60" w:after="60"/>
      <w:ind w:left="142"/>
    </w:pPr>
    <w:rPr>
      <w:b/>
      <w:bCs/>
      <w:sz w:val="20"/>
    </w:rPr>
  </w:style>
  <w:style w:type="paragraph" w:customStyle="1" w:styleId="StilxkaSkjemaTittelVenstre03cmFr3ptEtter3pt">
    <w:name w:val="Stil xkaSkjemaTittel + Venstre:  03 cm Før:  3 pt Etter:  3 pt"/>
    <w:basedOn w:val="xkaSkjemaTittel"/>
    <w:pPr>
      <w:spacing w:before="60" w:after="60"/>
      <w:ind w:left="170"/>
    </w:pPr>
    <w:rPr>
      <w:bCs/>
    </w:rPr>
  </w:style>
  <w:style w:type="table" w:styleId="TableGrid">
    <w:name w:val="Table Grid"/>
    <w:basedOn w:val="TableNormal"/>
    <w:rPr>
      <w:rFonts w:ascii="Courier" w:hAnsi="Courie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Venstre-075cm">
    <w:name w:val="Stil Venstre:  -075 cm"/>
    <w:basedOn w:val="Normal"/>
    <w:pPr>
      <w:ind w:left="-426"/>
    </w:pPr>
    <w:rPr>
      <w:lang w:eastAsia="en-US"/>
    </w:rPr>
  </w:style>
  <w:style w:type="character" w:customStyle="1" w:styleId="Heading4Char">
    <w:name w:val="Heading 4 Char"/>
    <w:basedOn w:val="DefaultParagraphFont"/>
    <w:link w:val="Heading4"/>
    <w:rPr>
      <w:rFonts w:ascii="Georgia" w:hAnsi="Georgia"/>
      <w:i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Pr>
      <w:rFonts w:ascii="Georgia" w:hAnsi="Georgia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Pr>
      <w:rFonts w:ascii="Georgia" w:hAnsi="Georgia"/>
      <w:b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Pr>
      <w:rFonts w:ascii="Georgia" w:hAnsi="Georgia"/>
      <w:b/>
      <w:lang w:eastAsia="zh-CN"/>
    </w:rPr>
  </w:style>
  <w:style w:type="character" w:customStyle="1" w:styleId="Heading8Char">
    <w:name w:val="Heading 8 Char"/>
    <w:basedOn w:val="DefaultParagraphFont"/>
    <w:link w:val="Heading8"/>
    <w:rPr>
      <w:rFonts w:ascii="Georgia" w:hAnsi="Georgia"/>
      <w:b/>
      <w:sz w:val="22"/>
      <w:lang w:eastAsia="zh-CN"/>
    </w:rPr>
  </w:style>
  <w:style w:type="character" w:customStyle="1" w:styleId="Heading9Char">
    <w:name w:val="Heading 9 Char"/>
    <w:basedOn w:val="DefaultParagraphFont"/>
    <w:link w:val="Heading9"/>
    <w:rPr>
      <w:rFonts w:ascii="Georgia" w:hAnsi="Georgia"/>
      <w:b/>
      <w:sz w:val="22"/>
      <w:lang w:eastAsia="zh-CN"/>
    </w:rPr>
  </w:style>
  <w:style w:type="paragraph" w:styleId="ListParagraph">
    <w:name w:val="List Paragraph"/>
    <w:basedOn w:val="Normal"/>
    <w:uiPriority w:val="72"/>
    <w:qFormat/>
    <w:pPr>
      <w:ind w:left="720"/>
      <w:contextualSpacing/>
    </w:pPr>
  </w:style>
  <w:style w:type="character" w:customStyle="1" w:styleId="Stil8pt">
    <w:name w:val="Stil 8 pt"/>
    <w:basedOn w:val="DefaultParagraphFont"/>
    <w:qFormat/>
    <w:rPr>
      <w:rFonts w:ascii="Georgia" w:hAnsi="Georgia"/>
      <w:sz w:val="16"/>
    </w:rPr>
  </w:style>
  <w:style w:type="paragraph" w:customStyle="1" w:styleId="Litennormal">
    <w:name w:val="Liten normal"/>
    <w:basedOn w:val="Normal"/>
    <w:link w:val="LitennormalTegn"/>
    <w:qFormat/>
    <w:pPr>
      <w:spacing w:line="240" w:lineRule="auto"/>
    </w:pPr>
    <w:rPr>
      <w:sz w:val="18"/>
      <w:szCs w:val="18"/>
    </w:rPr>
  </w:style>
  <w:style w:type="character" w:customStyle="1" w:styleId="LitennormalTegn">
    <w:name w:val="Liten normal Tegn"/>
    <w:basedOn w:val="DefaultParagraphFont"/>
    <w:link w:val="Litennormal"/>
    <w:rPr>
      <w:rFonts w:ascii="Georgia" w:hAnsi="Georgia"/>
      <w:sz w:val="18"/>
      <w:szCs w:val="18"/>
      <w:lang w:eastAsia="zh-CN"/>
    </w:rPr>
  </w:style>
  <w:style w:type="paragraph" w:customStyle="1" w:styleId="Referanse">
    <w:name w:val="Referanse"/>
    <w:basedOn w:val="Litennormal"/>
    <w:link w:val="ReferanseTegn"/>
    <w:qFormat/>
    <w:rPr>
      <w:sz w:val="16"/>
      <w:szCs w:val="16"/>
    </w:rPr>
  </w:style>
  <w:style w:type="character" w:customStyle="1" w:styleId="ReferanseTegn">
    <w:name w:val="Referanse Tegn"/>
    <w:basedOn w:val="LitennormalTegn"/>
    <w:link w:val="Referanse"/>
    <w:rPr>
      <w:rFonts w:ascii="Georgia" w:hAnsi="Georgi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Pr>
      <w:rFonts w:ascii="Trebuchet MS" w:hAnsi="Trebuchet MS"/>
      <w:b/>
      <w:kern w:val="28"/>
      <w:sz w:val="32"/>
      <w:lang w:eastAsia="zh-CN"/>
    </w:rPr>
  </w:style>
  <w:style w:type="character" w:customStyle="1" w:styleId="Heading2Char">
    <w:name w:val="Heading 2 Char"/>
    <w:basedOn w:val="DefaultParagraphFont"/>
    <w:link w:val="Heading2"/>
    <w:rPr>
      <w:rFonts w:ascii="Georgia" w:hAnsi="Georgia"/>
      <w:b/>
      <w:i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rPr>
      <w:rFonts w:ascii="Georgia" w:hAnsi="Georgia"/>
      <w:b/>
      <w:sz w:val="26"/>
      <w:lang w:eastAsia="zh-CN"/>
    </w:rPr>
  </w:style>
  <w:style w:type="character" w:customStyle="1" w:styleId="StilFet50gr">
    <w:name w:val="Stil Fet 50 % grå"/>
    <w:basedOn w:val="DefaultParagraphFont"/>
    <w:rPr>
      <w:b/>
      <w:bCs/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b\Downloads\Internnotat_K.dotx" TargetMode="External"/></Relationships>
</file>

<file path=word/theme/theme1.xml><?xml version="1.0" encoding="utf-8"?>
<a:theme xmlns:a="http://schemas.openxmlformats.org/drawingml/2006/main" name="Kunnskapssenteret">
  <a:themeElements>
    <a:clrScheme name="Kunnskapssenteret">
      <a:dk1>
        <a:sysClr val="windowText" lastClr="000000"/>
      </a:dk1>
      <a:lt1>
        <a:srgbClr val="FFFFFF"/>
      </a:lt1>
      <a:dk2>
        <a:srgbClr val="615046"/>
      </a:dk2>
      <a:lt2>
        <a:srgbClr val="EEEDEB"/>
      </a:lt2>
      <a:accent1>
        <a:srgbClr val="00A3D5"/>
      </a:accent1>
      <a:accent2>
        <a:srgbClr val="740F32"/>
      </a:accent2>
      <a:accent3>
        <a:srgbClr val="94A545"/>
      </a:accent3>
      <a:accent4>
        <a:srgbClr val="E5682F"/>
      </a:accent4>
      <a:accent5>
        <a:srgbClr val="F4EA06"/>
      </a:accent5>
      <a:accent6>
        <a:srgbClr val="A89387"/>
      </a:accent6>
      <a:hlink>
        <a:srgbClr val="0195C3"/>
      </a:hlink>
      <a:folHlink>
        <a:srgbClr val="9900CC"/>
      </a:folHlink>
    </a:clrScheme>
    <a:fontScheme name="Kunnskapssenter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Internnotat_K</Template>
  <TotalTime>7</TotalTime>
  <Pages>3</Pages>
  <Words>747</Words>
  <Characters>3961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Virksomhet</vt:lpstr>
      <vt:lpstr>Virksomhet</vt:lpstr>
    </vt:vector>
  </TitlesOfParts>
  <Company/>
  <LinksUpToDate>false</LinksUpToDate>
  <CharactersWithSpaces>4699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Virksomhet</dc:title>
  <dc:subject/>
  <dc:creator>Kjetil Gundro Brurberg</dc:creator>
  <cp:keywords/>
  <dc:description/>
  <cp:lastModifiedBy>Liv Merete Reinar</cp:lastModifiedBy>
  <cp:revision>3</cp:revision>
  <cp:lastPrinted>2004-02-03T14:20:00Z</cp:lastPrinted>
  <dcterms:created xsi:type="dcterms:W3CDTF">2014-07-02T08:41:00Z</dcterms:created>
  <dcterms:modified xsi:type="dcterms:W3CDTF">2014-07-02T08:47:00Z</dcterms:modified>
</cp:coreProperties>
</file>